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53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DESAIN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DESAIN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52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5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48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DESAIN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DESAIN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CUT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NURAINI,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47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CUT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NURAINI,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46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053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0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0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0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