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50.8pt;height:5.6pt;mso-position-horizontal-relative:page;mso-position-vertical-relative:paragraph;z-index:-16134144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Struktur dan Kontruksi II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42.000004pt;margin-top:8.996067pt;width:537.75pt;height:3pt;mso-position-horizontal-relative:page;mso-position-vertical-relative:paragraph;z-index:-15728640;mso-wrap-distance-left:0;mso-wrap-distance-right:0" coordorigin="840,180" coordsize="10755,60" path="m11594,228l840,228,840,240,11594,240,11594,228xm11594,180l840,180,840,216,11594,216,11594,180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Struktur dan Kontruksi</w:t>
      </w:r>
      <w:r>
        <w:rPr>
          <w:spacing w:val="2"/>
          <w:sz w:val="24"/>
        </w:rPr>
        <w:t> </w:t>
      </w:r>
      <w:r>
        <w:rPr>
          <w:sz w:val="24"/>
        </w:rPr>
        <w:t>II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Ir. Suprayitno, 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SENIN, 03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SENIN, 24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09.40 - 10.40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Arto Prada Manalu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6"/>
              <w:rPr>
                <w:sz w:val="24"/>
              </w:rPr>
            </w:pPr>
            <w:r>
              <w:rPr>
                <w:sz w:val="24"/>
              </w:rPr>
              <w:t>158140014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Times New Roman"/>
          <w:spacing w:val="-61"/>
          <w:sz w:val="24"/>
          <w:u w:val="single"/>
        </w:rPr>
        <w:t> </w:t>
      </w:r>
      <w:r>
        <w:rPr>
          <w:rFonts w:ascii="Calibri"/>
          <w:b/>
          <w:sz w:val="24"/>
          <w:u w:val="single"/>
        </w:rPr>
        <w:t>Kisaran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38" w:val="left" w:leader="none"/>
        </w:tabs>
        <w:spacing w:before="0"/>
        <w:ind w:left="596" w:right="0" w:firstLine="0"/>
        <w:jc w:val="left"/>
        <w:rPr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  <w:t>I</w:t>
      </w:r>
      <w:r>
        <w:rPr>
          <w:b/>
          <w:sz w:val="24"/>
        </w:rPr>
        <w:t>r. Suprayetno, 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0" w:line="670" w:lineRule="exact"/>
      <w:ind w:left="2065" w:right="389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2020-09-01T18:40:00Z</dcterms:created>
  <dcterms:modified xsi:type="dcterms:W3CDTF">2020-09-01T18:40:00Z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