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27.75pt;height:5.6pt;mso-position-horizontal-relative:page;mso-position-vertical-relative:paragraph;z-index:-2524702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Fisika Teknik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Fisika Teknik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Moranain Mungkin, ST, MT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SENIN, 03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SENIN, 24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08.30 - 09.30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Junedi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4"/>
              <w:rPr>
                <w:sz w:val="24"/>
              </w:rPr>
            </w:pPr>
            <w:r>
              <w:rPr>
                <w:sz w:val="24"/>
              </w:rPr>
              <w:t>138140026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1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39" w:val="left" w:leader="none"/>
        </w:tabs>
        <w:spacing w:before="0"/>
        <w:ind w:left="596" w:right="0" w:firstLine="0"/>
        <w:jc w:val="left"/>
        <w:rPr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</w:r>
      <w:r>
        <w:rPr>
          <w:b/>
          <w:sz w:val="24"/>
        </w:rPr>
        <w:t>Moranain Mungkin, ST, MT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2020-09-01T18:35:44Z</dcterms:created>
  <dcterms:modified xsi:type="dcterms:W3CDTF">2020-09-01T18:35:44Z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